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page" w:tblpX="1385" w:tblpY="189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CD1E6C" w:rsidRPr="00494A1A" w14:paraId="72CF5893" w14:textId="77777777" w:rsidTr="00CD1E6C">
        <w:tc>
          <w:tcPr>
            <w:tcW w:w="4219" w:type="dxa"/>
          </w:tcPr>
          <w:p w14:paraId="59382F70"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title of the course</w:t>
            </w:r>
          </w:p>
        </w:tc>
        <w:tc>
          <w:tcPr>
            <w:tcW w:w="4993" w:type="dxa"/>
          </w:tcPr>
          <w:p w14:paraId="5B80AF3B" w14:textId="06104D0E"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Forecasting and Simulation in Enterprise</w:t>
            </w:r>
            <w:r w:rsidR="000F72A2">
              <w:rPr>
                <w:rFonts w:ascii="Tahoma" w:hAnsi="Tahoma" w:cs="Tahoma"/>
                <w:b/>
                <w:lang w:val="en-GB"/>
              </w:rPr>
              <w:t xml:space="preserve"> I</w:t>
            </w:r>
          </w:p>
        </w:tc>
      </w:tr>
      <w:tr w:rsidR="00CD1E6C" w:rsidRPr="00494A1A" w14:paraId="0D0E07CB" w14:textId="77777777" w:rsidTr="00CD1E6C">
        <w:tc>
          <w:tcPr>
            <w:tcW w:w="4219" w:type="dxa"/>
          </w:tcPr>
          <w:p w14:paraId="1786000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Faculty</w:t>
            </w:r>
          </w:p>
        </w:tc>
        <w:tc>
          <w:tcPr>
            <w:tcW w:w="4993" w:type="dxa"/>
          </w:tcPr>
          <w:p w14:paraId="0ABCEE48" w14:textId="77777777" w:rsidR="00CD1E6C" w:rsidRPr="001F34B9" w:rsidRDefault="00CD1E6C" w:rsidP="00CD1E6C">
            <w:pPr>
              <w:spacing w:after="0" w:line="240" w:lineRule="auto"/>
              <w:rPr>
                <w:rFonts w:ascii="Tahoma" w:hAnsi="Tahoma" w:cs="Tahoma"/>
                <w:lang w:val="en-US"/>
              </w:rPr>
            </w:pPr>
            <w:hyperlink r:id="rId7" w:history="1">
              <w:r w:rsidRPr="001F34B9">
                <w:rPr>
                  <w:rFonts w:ascii="Tahoma" w:hAnsi="Tahoma" w:cs="Tahoma"/>
                  <w:lang w:val="en-GB"/>
                </w:rPr>
                <w:t>Faculty of Mechanical Engineering and Computer Science</w:t>
              </w:r>
            </w:hyperlink>
          </w:p>
        </w:tc>
      </w:tr>
      <w:tr w:rsidR="00CD1E6C" w:rsidRPr="00C60EEB" w14:paraId="520671F5" w14:textId="77777777" w:rsidTr="00CD1E6C">
        <w:tc>
          <w:tcPr>
            <w:tcW w:w="4219" w:type="dxa"/>
          </w:tcPr>
          <w:p w14:paraId="6E4D9CBB"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level of studies</w:t>
            </w:r>
          </w:p>
        </w:tc>
        <w:tc>
          <w:tcPr>
            <w:tcW w:w="4993" w:type="dxa"/>
          </w:tcPr>
          <w:p w14:paraId="3282B5A9" w14:textId="77777777" w:rsidR="00CD1E6C" w:rsidRPr="001F34B9" w:rsidRDefault="00CD1E6C" w:rsidP="00CD1E6C">
            <w:pPr>
              <w:spacing w:after="0"/>
              <w:rPr>
                <w:rFonts w:ascii="Tahoma" w:hAnsi="Tahoma" w:cs="Tahoma"/>
                <w:lang w:val="en-GB"/>
              </w:rPr>
            </w:pPr>
            <w:r w:rsidRPr="001F34B9">
              <w:rPr>
                <w:rFonts w:ascii="Tahoma" w:hAnsi="Tahoma" w:cs="Tahoma"/>
                <w:lang w:val="en-GB"/>
              </w:rPr>
              <w:t>Postgraduate (MA)</w:t>
            </w:r>
          </w:p>
          <w:p w14:paraId="5B7FD475"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Engineer (BSc)</w:t>
            </w:r>
          </w:p>
        </w:tc>
      </w:tr>
      <w:tr w:rsidR="00CD1E6C" w:rsidRPr="00A37B9E" w14:paraId="69FE8ABF" w14:textId="77777777" w:rsidTr="00CD1E6C">
        <w:tc>
          <w:tcPr>
            <w:tcW w:w="4219" w:type="dxa"/>
          </w:tcPr>
          <w:p w14:paraId="5C4E9B98"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Semester</w:t>
            </w:r>
          </w:p>
        </w:tc>
        <w:tc>
          <w:tcPr>
            <w:tcW w:w="4993" w:type="dxa"/>
          </w:tcPr>
          <w:p w14:paraId="4EB3FD05"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Winter/summer</w:t>
            </w:r>
          </w:p>
        </w:tc>
      </w:tr>
      <w:tr w:rsidR="00CD1E6C" w:rsidRPr="00E418E5" w14:paraId="6742846E" w14:textId="77777777" w:rsidTr="00CD1E6C">
        <w:tc>
          <w:tcPr>
            <w:tcW w:w="4219" w:type="dxa"/>
          </w:tcPr>
          <w:p w14:paraId="651DAABC"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form of classes and number of hours</w:t>
            </w:r>
          </w:p>
        </w:tc>
        <w:tc>
          <w:tcPr>
            <w:tcW w:w="4993" w:type="dxa"/>
          </w:tcPr>
          <w:p w14:paraId="3E2BD6F9" w14:textId="3B4C0C52"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Laborator</w:t>
            </w:r>
            <w:r>
              <w:rPr>
                <w:rFonts w:ascii="Tahoma" w:hAnsi="Tahoma" w:cs="Tahoma"/>
                <w:lang w:val="en-GB"/>
              </w:rPr>
              <w:t>y</w:t>
            </w:r>
            <w:r w:rsidR="00494A1A">
              <w:rPr>
                <w:rFonts w:ascii="Tahoma" w:hAnsi="Tahoma" w:cs="Tahoma"/>
                <w:lang w:val="en-GB"/>
              </w:rPr>
              <w:t>/Project</w:t>
            </w:r>
          </w:p>
          <w:p w14:paraId="32E2DEC8" w14:textId="536B1E2D"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1</w:t>
            </w:r>
            <w:r w:rsidR="000F72A2">
              <w:rPr>
                <w:rFonts w:ascii="Tahoma" w:hAnsi="Tahoma" w:cs="Tahoma"/>
                <w:lang w:val="en-GB"/>
              </w:rPr>
              <w:t>5</w:t>
            </w:r>
            <w:r w:rsidRPr="001F34B9">
              <w:rPr>
                <w:rFonts w:ascii="Tahoma" w:hAnsi="Tahoma" w:cs="Tahoma"/>
                <w:lang w:val="en-GB"/>
              </w:rPr>
              <w:t>h</w:t>
            </w:r>
            <w:r w:rsidR="00494A1A">
              <w:rPr>
                <w:rFonts w:ascii="Tahoma" w:hAnsi="Tahoma" w:cs="Tahoma"/>
                <w:lang w:val="en-GB"/>
              </w:rPr>
              <w:t>/15h</w:t>
            </w:r>
          </w:p>
          <w:p w14:paraId="44896DB5" w14:textId="4BCB1414" w:rsidR="00CD1E6C" w:rsidRPr="001F34B9" w:rsidRDefault="00CD1E6C" w:rsidP="00CD1E6C">
            <w:pPr>
              <w:spacing w:after="0" w:line="240" w:lineRule="auto"/>
              <w:rPr>
                <w:rFonts w:ascii="Tahoma" w:hAnsi="Tahoma" w:cs="Tahoma"/>
                <w:lang w:val="en-GB"/>
              </w:rPr>
            </w:pPr>
          </w:p>
        </w:tc>
      </w:tr>
      <w:tr w:rsidR="00CD1E6C" w:rsidRPr="00E418E5" w14:paraId="60F1A23F" w14:textId="77777777" w:rsidTr="00CD1E6C">
        <w:tc>
          <w:tcPr>
            <w:tcW w:w="4219" w:type="dxa"/>
          </w:tcPr>
          <w:p w14:paraId="7DDF5B54" w14:textId="77777777" w:rsidR="00CD1E6C" w:rsidRPr="00B326D8" w:rsidRDefault="00CD1E6C" w:rsidP="00CD1E6C">
            <w:pPr>
              <w:spacing w:after="0"/>
              <w:rPr>
                <w:rFonts w:ascii="Tahoma" w:hAnsi="Tahoma" w:cs="Tahoma"/>
                <w:lang w:val="en-US"/>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4993" w:type="dxa"/>
          </w:tcPr>
          <w:p w14:paraId="7CBFB0E1" w14:textId="77777777" w:rsidR="00CD1E6C" w:rsidRPr="006165AD" w:rsidRDefault="00CD1E6C" w:rsidP="00CD1E6C">
            <w:pPr>
              <w:rPr>
                <w:rFonts w:ascii="Tahoma" w:hAnsi="Tahoma" w:cs="Tahoma"/>
              </w:rPr>
            </w:pPr>
            <w:r w:rsidRPr="006165AD">
              <w:rPr>
                <w:rFonts w:ascii="Tahoma" w:hAnsi="Tahoma" w:cs="Tahoma"/>
              </w:rPr>
              <w:t>No</w:t>
            </w:r>
          </w:p>
        </w:tc>
      </w:tr>
      <w:tr w:rsidR="00CD1E6C" w:rsidRPr="00E418E5" w14:paraId="315B65CA" w14:textId="77777777" w:rsidTr="00CD1E6C">
        <w:tc>
          <w:tcPr>
            <w:tcW w:w="4219" w:type="dxa"/>
          </w:tcPr>
          <w:p w14:paraId="30EA2421"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Language of instruction</w:t>
            </w:r>
          </w:p>
        </w:tc>
        <w:tc>
          <w:tcPr>
            <w:tcW w:w="4993" w:type="dxa"/>
          </w:tcPr>
          <w:p w14:paraId="2178C647"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English</w:t>
            </w:r>
          </w:p>
        </w:tc>
      </w:tr>
      <w:tr w:rsidR="00CD1E6C" w:rsidRPr="00E418E5" w14:paraId="2483BD53" w14:textId="77777777" w:rsidTr="00CD1E6C">
        <w:tc>
          <w:tcPr>
            <w:tcW w:w="4219" w:type="dxa"/>
          </w:tcPr>
          <w:p w14:paraId="1A5CC19D"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number of ECTS</w:t>
            </w:r>
          </w:p>
        </w:tc>
        <w:tc>
          <w:tcPr>
            <w:tcW w:w="4993" w:type="dxa"/>
          </w:tcPr>
          <w:p w14:paraId="737C6598" w14:textId="5AEF06E9" w:rsidR="00CD1E6C" w:rsidRPr="00893892" w:rsidRDefault="00494A1A" w:rsidP="00CD1E6C">
            <w:pPr>
              <w:spacing w:after="0" w:line="240" w:lineRule="auto"/>
              <w:rPr>
                <w:rFonts w:ascii="Tahoma" w:hAnsi="Tahoma" w:cs="Tahoma"/>
                <w:b/>
                <w:lang w:val="en-GB"/>
              </w:rPr>
            </w:pPr>
            <w:r>
              <w:rPr>
                <w:rFonts w:ascii="Tahoma" w:hAnsi="Tahoma" w:cs="Tahoma"/>
                <w:b/>
                <w:lang w:val="en-GB"/>
              </w:rPr>
              <w:t>2</w:t>
            </w:r>
            <w:r w:rsidR="00CD1E6C" w:rsidRPr="00893892">
              <w:rPr>
                <w:rFonts w:ascii="Tahoma" w:hAnsi="Tahoma" w:cs="Tahoma"/>
                <w:b/>
                <w:lang w:val="en-GB"/>
              </w:rPr>
              <w:t xml:space="preserve"> ECTS</w:t>
            </w:r>
          </w:p>
          <w:p w14:paraId="065275F4" w14:textId="607E5656" w:rsidR="00CD1E6C" w:rsidRPr="001F34B9" w:rsidRDefault="00CD1E6C" w:rsidP="00CD1E6C">
            <w:pPr>
              <w:spacing w:after="0" w:line="240" w:lineRule="auto"/>
              <w:rPr>
                <w:rFonts w:ascii="Tahoma" w:hAnsi="Tahoma" w:cs="Tahoma"/>
                <w:lang w:val="en-GB"/>
              </w:rPr>
            </w:pPr>
          </w:p>
        </w:tc>
      </w:tr>
      <w:tr w:rsidR="00CD1E6C" w:rsidRPr="00BE0238" w14:paraId="0778F02D" w14:textId="77777777" w:rsidTr="00CD1E6C">
        <w:tc>
          <w:tcPr>
            <w:tcW w:w="4219" w:type="dxa"/>
          </w:tcPr>
          <w:p w14:paraId="6D02EF05"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Teacher</w:t>
            </w:r>
          </w:p>
        </w:tc>
        <w:tc>
          <w:tcPr>
            <w:tcW w:w="4993" w:type="dxa"/>
          </w:tcPr>
          <w:p w14:paraId="249872CD" w14:textId="6213A3F0" w:rsidR="00CD1E6C" w:rsidRPr="006165AD" w:rsidRDefault="00CD1E6C" w:rsidP="00CD1E6C">
            <w:pPr>
              <w:spacing w:after="0" w:line="240" w:lineRule="auto"/>
              <w:rPr>
                <w:rFonts w:ascii="Tahoma" w:hAnsi="Tahoma" w:cs="Tahoma"/>
              </w:rPr>
            </w:pPr>
            <w:r w:rsidRPr="006165AD">
              <w:rPr>
                <w:rFonts w:ascii="Tahoma" w:hAnsi="Tahoma" w:cs="Tahoma"/>
              </w:rPr>
              <w:t xml:space="preserve">dr hab. inż. Dariusz Plinta, prof. </w:t>
            </w:r>
            <w:r w:rsidR="00494A1A">
              <w:rPr>
                <w:rFonts w:ascii="Tahoma" w:hAnsi="Tahoma" w:cs="Tahoma"/>
              </w:rPr>
              <w:t>UBB</w:t>
            </w:r>
          </w:p>
        </w:tc>
      </w:tr>
      <w:tr w:rsidR="00CD1E6C" w:rsidRPr="00494A1A" w14:paraId="44CE226D" w14:textId="77777777" w:rsidTr="00CD1E6C">
        <w:tc>
          <w:tcPr>
            <w:tcW w:w="4219" w:type="dxa"/>
          </w:tcPr>
          <w:p w14:paraId="45A2AFA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 xml:space="preserve">The aims of the course  </w:t>
            </w:r>
            <w:r w:rsidRPr="001F34B9">
              <w:rPr>
                <w:rFonts w:ascii="Tahoma" w:hAnsi="Tahoma" w:cs="Tahoma"/>
                <w:lang w:val="en-GB"/>
              </w:rPr>
              <w:br/>
              <w:t>(maximum 500 characters)</w:t>
            </w:r>
          </w:p>
        </w:tc>
        <w:tc>
          <w:tcPr>
            <w:tcW w:w="4993" w:type="dxa"/>
          </w:tcPr>
          <w:p w14:paraId="0D3AB567"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204DE851"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main purpose of the course is to give the students an introduction to principles of production processes analysis with the usage of the modelling and simulation method.</w:t>
            </w:r>
          </w:p>
          <w:p w14:paraId="67D6323B"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main part of the course will be focus on practical application of the computer systems aiding designing and analysing of production processes.</w:t>
            </w:r>
          </w:p>
          <w:p w14:paraId="1F51F43A"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Winter</w:t>
            </w:r>
          </w:p>
          <w:p w14:paraId="2613130A"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During the next semester,  there will be realized more detailed simulation analyses (forecasting, costs, internal transport).</w:t>
            </w:r>
          </w:p>
        </w:tc>
      </w:tr>
      <w:tr w:rsidR="00CD1E6C" w:rsidRPr="00494A1A" w14:paraId="75D07D52" w14:textId="77777777" w:rsidTr="00CD1E6C">
        <w:trPr>
          <w:trHeight w:val="1692"/>
        </w:trPr>
        <w:tc>
          <w:tcPr>
            <w:tcW w:w="4219" w:type="dxa"/>
          </w:tcPr>
          <w:p w14:paraId="330B877D"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content of the course: main topics and key ideas</w:t>
            </w:r>
          </w:p>
          <w:p w14:paraId="5C59A2B8" w14:textId="77777777" w:rsidR="00CD1E6C" w:rsidRPr="001F34B9" w:rsidRDefault="00CD1E6C" w:rsidP="00CD1E6C">
            <w:pPr>
              <w:spacing w:after="0" w:line="240" w:lineRule="auto"/>
              <w:rPr>
                <w:rFonts w:ascii="Tahoma" w:hAnsi="Tahoma" w:cs="Tahoma"/>
                <w:lang w:val="en-GB"/>
              </w:rPr>
            </w:pPr>
          </w:p>
        </w:tc>
        <w:tc>
          <w:tcPr>
            <w:tcW w:w="4993" w:type="dxa"/>
          </w:tcPr>
          <w:p w14:paraId="75C464A7"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0A564585"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Introduction - rules for realization of simulation projects, areas of usage, forecasting and simulation in practice.</w:t>
            </w:r>
          </w:p>
          <w:p w14:paraId="2AB5B3B1"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Intuitive presentation of simulation - the run of designing activities and their labour consumption, determination of goals, modelling of processes, process control and analyze, statistical data preparation, verification and validation, simulation experiments, evaluation and presentation of results.</w:t>
            </w:r>
          </w:p>
          <w:p w14:paraId="17BB65DE"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Software for modelling and simulation - simulation package ARENA.</w:t>
            </w:r>
          </w:p>
          <w:p w14:paraId="0B3FC3F4"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Planning and conducting of simulation experiments - quantity of variants, sequence of simulations and simulation time.</w:t>
            </w:r>
          </w:p>
          <w:p w14:paraId="284D1400"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Preparation of data for simulation – value stream mapping, finding improvements</w:t>
            </w:r>
          </w:p>
          <w:p w14:paraId="30050BDC"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Simulation of the logistics system – simulation model creating, experiments, results, conclusions.</w:t>
            </w:r>
          </w:p>
          <w:p w14:paraId="4CA4B1D1"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65466FEC"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lastRenderedPageBreak/>
              <w:t>The use of computer simulation in forecasting -evaluation and interpretation of simulation results.</w:t>
            </w:r>
          </w:p>
          <w:p w14:paraId="5A409822"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Detailed simulation analyses – production costs, internal transport.</w:t>
            </w:r>
          </w:p>
          <w:p w14:paraId="7B1943AA"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New approaches in simulation - methodology of realization simulation projects, quick modelling techniques and expert systems in simulation.</w:t>
            </w:r>
          </w:p>
          <w:p w14:paraId="1345BF81"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Summary of the course area.</w:t>
            </w:r>
          </w:p>
        </w:tc>
      </w:tr>
      <w:tr w:rsidR="00CD1E6C" w:rsidRPr="0076767E" w14:paraId="1B613CB5" w14:textId="77777777" w:rsidTr="00CD1E6C">
        <w:tc>
          <w:tcPr>
            <w:tcW w:w="4219" w:type="dxa"/>
          </w:tcPr>
          <w:p w14:paraId="5A649B3D"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lastRenderedPageBreak/>
              <w:t>Didactics methods</w:t>
            </w:r>
          </w:p>
        </w:tc>
        <w:tc>
          <w:tcPr>
            <w:tcW w:w="4993" w:type="dxa"/>
          </w:tcPr>
          <w:p w14:paraId="60A45517"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Seminar and project</w:t>
            </w:r>
          </w:p>
        </w:tc>
      </w:tr>
      <w:tr w:rsidR="00CD1E6C" w:rsidRPr="0076767E" w14:paraId="0D4D078E" w14:textId="77777777" w:rsidTr="00CD1E6C">
        <w:tc>
          <w:tcPr>
            <w:tcW w:w="4219" w:type="dxa"/>
          </w:tcPr>
          <w:p w14:paraId="7C62AE10"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Course requirements</w:t>
            </w:r>
          </w:p>
        </w:tc>
        <w:tc>
          <w:tcPr>
            <w:tcW w:w="4993" w:type="dxa"/>
          </w:tcPr>
          <w:p w14:paraId="70BC927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Presentation and seminar paper</w:t>
            </w:r>
          </w:p>
        </w:tc>
      </w:tr>
      <w:tr w:rsidR="00CD1E6C" w:rsidRPr="0076767E" w14:paraId="0FCE8F74" w14:textId="77777777" w:rsidTr="00CD1E6C">
        <w:tc>
          <w:tcPr>
            <w:tcW w:w="4219" w:type="dxa"/>
          </w:tcPr>
          <w:p w14:paraId="5F2777F9"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Literature (basic and supplementary)</w:t>
            </w:r>
          </w:p>
        </w:tc>
        <w:tc>
          <w:tcPr>
            <w:tcW w:w="4993" w:type="dxa"/>
          </w:tcPr>
          <w:p w14:paraId="08327DCD"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Basic</w:t>
            </w:r>
          </w:p>
          <w:p w14:paraId="1410DBFF"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 xml:space="preserve">GREGOR M., HALUŠKOVA M., HROMADA J., KOŠTURIAK J., MATUSZEK J.: Simulation of Manufacturing System. </w:t>
            </w:r>
            <w:r w:rsidRPr="001F34B9">
              <w:rPr>
                <w:rFonts w:ascii="Tahoma" w:hAnsi="Tahoma" w:cs="Tahoma"/>
              </w:rPr>
              <w:t>Politechnika Łódzka Fi</w:t>
            </w:r>
            <w:r w:rsidRPr="001F34B9">
              <w:rPr>
                <w:rFonts w:ascii="Tahoma" w:hAnsi="Tahoma" w:cs="Tahoma"/>
                <w:lang w:val="en-US"/>
              </w:rPr>
              <w:t>lia w Bielsku-Białej, Bielsko-Biała 1998.</w:t>
            </w:r>
          </w:p>
          <w:p w14:paraId="65D473CA"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color w:val="000000"/>
              </w:rPr>
            </w:pPr>
            <w:r w:rsidRPr="001F34B9">
              <w:rPr>
                <w:rFonts w:ascii="Tahoma" w:hAnsi="Tahoma" w:cs="Tahoma"/>
                <w:color w:val="000000"/>
                <w:lang w:val="en-US"/>
              </w:rPr>
              <w:t xml:space="preserve">MATUSZEK J., KOŠTURIAK J., GREGOR M., CHAL J., KRIŠŤAK J.: Lean Company. </w:t>
            </w:r>
            <w:r w:rsidRPr="001F34B9">
              <w:rPr>
                <w:rFonts w:ascii="Tahoma" w:hAnsi="Tahoma" w:cs="Tahoma"/>
                <w:color w:val="000000"/>
              </w:rPr>
              <w:t>Akademia Techniczno-Humanistyczna, Bielsko-Biała 2003.</w:t>
            </w:r>
          </w:p>
          <w:p w14:paraId="226B0864"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color w:val="000000"/>
                <w:lang w:val="en-US"/>
              </w:rPr>
            </w:pPr>
            <w:r w:rsidRPr="001F34B9">
              <w:rPr>
                <w:rFonts w:ascii="Tahoma" w:hAnsi="Tahoma" w:cs="Tahoma"/>
                <w:color w:val="000000"/>
                <w:lang w:val="en-US"/>
              </w:rPr>
              <w:t>ROTHER M., SHOOK J.: Learning to See. Lean Enterprise Institute, Inc., Brookline, Massachusetts 2003.</w:t>
            </w:r>
          </w:p>
          <w:p w14:paraId="7F2DAF67"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SADOWSKI R. P.: Simulation with ARENA. McGraw-Hill, New York 2003.</w:t>
            </w:r>
          </w:p>
          <w:p w14:paraId="16AF02C6"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color w:val="000000"/>
                <w:lang w:val="en-US"/>
              </w:rPr>
              <w:t>Online Books for ARENA software – included in the software.</w:t>
            </w:r>
          </w:p>
          <w:p w14:paraId="530A1F40" w14:textId="77777777" w:rsidR="00CD1E6C" w:rsidRPr="001F34B9" w:rsidRDefault="00CD1E6C" w:rsidP="00CD1E6C">
            <w:pPr>
              <w:spacing w:after="0" w:line="240" w:lineRule="auto"/>
              <w:jc w:val="both"/>
              <w:rPr>
                <w:rFonts w:ascii="Tahoma" w:hAnsi="Tahoma" w:cs="Tahoma"/>
                <w:color w:val="000000"/>
                <w:lang w:val="en-US"/>
              </w:rPr>
            </w:pPr>
            <w:r w:rsidRPr="001F34B9">
              <w:rPr>
                <w:rFonts w:ascii="Tahoma" w:hAnsi="Tahoma" w:cs="Tahoma"/>
                <w:color w:val="000000"/>
                <w:lang w:val="en-US"/>
              </w:rPr>
              <w:t>Supplementary:</w:t>
            </w:r>
          </w:p>
          <w:p w14:paraId="465DB25E"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CD1E6C">
              <w:rPr>
                <w:rFonts w:ascii="Tahoma" w:hAnsi="Tahoma" w:cs="Tahoma"/>
                <w:lang w:val="es-ES"/>
              </w:rPr>
              <w:t xml:space="preserve">GREGOR M., MEDVECKÝ Š., MIČIETA B., MATUSZEK J., HRČEKOVÁ A.: Digital Factory. </w:t>
            </w:r>
            <w:r w:rsidRPr="001F34B9">
              <w:rPr>
                <w:rFonts w:ascii="Tahoma" w:hAnsi="Tahoma" w:cs="Tahoma"/>
                <w:lang w:val="en-US"/>
              </w:rPr>
              <w:t>KRUPA print, Zilina 2007.</w:t>
            </w:r>
          </w:p>
          <w:p w14:paraId="13908B01"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HARRIS R., HARRIS C., WILSON E.: Making material flow. Lean Enterprise Institute, Inc., Cambridge 2003.</w:t>
            </w:r>
          </w:p>
          <w:p w14:paraId="2B316A73"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PLINTA D.: Modelling and simulation of the production processes in the conditions of the group working of machine elements. (Doctor’s thesis), University of Zilina, 2002.</w:t>
            </w:r>
          </w:p>
          <w:p w14:paraId="21CD8363"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 xml:space="preserve">ROTHER M., HARRIS R.: Creating Continuous Flow. Lean Enterprise Institute, Inc., Cambridge 2001. </w:t>
            </w:r>
          </w:p>
          <w:p w14:paraId="64363CFD"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VOLLMAN T.E., BERRY W.L., WHYBARK D.C.: Manufacturing Planning and Control Systems. Down Jones-Irwin 1998.</w:t>
            </w:r>
          </w:p>
        </w:tc>
      </w:tr>
      <w:tr w:rsidR="00CD1E6C" w:rsidRPr="00494A1A" w14:paraId="49C3F6FA" w14:textId="77777777" w:rsidTr="00CD1E6C">
        <w:tc>
          <w:tcPr>
            <w:tcW w:w="4219" w:type="dxa"/>
          </w:tcPr>
          <w:p w14:paraId="02620AF1"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 xml:space="preserve">The effects of the education </w:t>
            </w:r>
          </w:p>
          <w:p w14:paraId="064A8311"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knowledge</w:t>
            </w:r>
          </w:p>
          <w:p w14:paraId="7392C98A"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skills</w:t>
            </w:r>
          </w:p>
          <w:p w14:paraId="614AA3F7"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social competences</w:t>
            </w:r>
          </w:p>
        </w:tc>
        <w:tc>
          <w:tcPr>
            <w:tcW w:w="4993" w:type="dxa"/>
          </w:tcPr>
          <w:p w14:paraId="07811A91"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Knowledge:</w:t>
            </w:r>
          </w:p>
          <w:p w14:paraId="7EE4EC5C" w14:textId="77777777" w:rsidR="00CD1E6C" w:rsidRPr="001F34B9" w:rsidRDefault="00CD1E6C" w:rsidP="00CD1E6C">
            <w:pPr>
              <w:numPr>
                <w:ilvl w:val="0"/>
                <w:numId w:val="3"/>
              </w:numPr>
              <w:spacing w:after="0" w:line="240" w:lineRule="auto"/>
              <w:rPr>
                <w:rFonts w:ascii="Tahoma" w:hAnsi="Tahoma" w:cs="Tahoma"/>
                <w:lang w:val="en-GB"/>
              </w:rPr>
            </w:pPr>
            <w:r w:rsidRPr="001F34B9">
              <w:rPr>
                <w:rFonts w:ascii="Tahoma" w:hAnsi="Tahoma" w:cs="Tahoma"/>
                <w:lang w:val="en-GB"/>
              </w:rPr>
              <w:t>about the basic criteria for evaluation of the manufacturing enterprises functioning,</w:t>
            </w:r>
          </w:p>
          <w:p w14:paraId="2F4C94C3" w14:textId="77777777" w:rsidR="00CD1E6C" w:rsidRPr="001F34B9" w:rsidRDefault="00CD1E6C" w:rsidP="00CD1E6C">
            <w:pPr>
              <w:numPr>
                <w:ilvl w:val="0"/>
                <w:numId w:val="3"/>
              </w:numPr>
              <w:spacing w:after="0" w:line="240" w:lineRule="auto"/>
              <w:rPr>
                <w:rFonts w:ascii="Tahoma" w:hAnsi="Tahoma" w:cs="Tahoma"/>
                <w:lang w:val="en-GB"/>
              </w:rPr>
            </w:pPr>
            <w:r w:rsidRPr="001F34B9">
              <w:rPr>
                <w:rFonts w:ascii="Tahoma" w:hAnsi="Tahoma" w:cs="Tahoma"/>
                <w:lang w:val="en-GB"/>
              </w:rPr>
              <w:t>tools for forecasting and simulation of production processes.</w:t>
            </w:r>
          </w:p>
          <w:p w14:paraId="27F3C2C0"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Skills:</w:t>
            </w:r>
          </w:p>
          <w:p w14:paraId="4D830548"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lastRenderedPageBreak/>
              <w:t>to evaluate the impact of changes in the manufacturing process on the selected parameters of production systems functioning with the use of simulation tools,</w:t>
            </w:r>
          </w:p>
          <w:p w14:paraId="366E8A93"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t>to design and improve manufacturing systems.</w:t>
            </w:r>
          </w:p>
          <w:p w14:paraId="49C70710" w14:textId="77777777" w:rsidR="00CD1E6C" w:rsidRPr="001F34B9" w:rsidRDefault="00CD1E6C" w:rsidP="00CD1E6C">
            <w:pPr>
              <w:spacing w:after="0" w:line="240" w:lineRule="auto"/>
              <w:rPr>
                <w:rFonts w:ascii="Tahoma" w:hAnsi="Tahoma" w:cs="Tahoma"/>
                <w:lang w:val="en-US"/>
              </w:rPr>
            </w:pPr>
            <w:r w:rsidRPr="001F34B9">
              <w:rPr>
                <w:rFonts w:ascii="Tahoma" w:hAnsi="Tahoma" w:cs="Tahoma"/>
                <w:lang w:val="en-US"/>
              </w:rPr>
              <w:t>Social competences:</w:t>
            </w:r>
          </w:p>
          <w:p w14:paraId="7366CC99"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t>can work independently and in a team.</w:t>
            </w:r>
          </w:p>
        </w:tc>
      </w:tr>
    </w:tbl>
    <w:p w14:paraId="7DE6B626" w14:textId="77777777" w:rsidR="00FD5D7E" w:rsidRPr="00494A1A" w:rsidRDefault="00FD5D7E">
      <w:pPr>
        <w:rPr>
          <w:lang w:val="en-GB"/>
        </w:rPr>
      </w:pPr>
    </w:p>
    <w:p w14:paraId="16E6CE23" w14:textId="77777777" w:rsidR="00755C2A" w:rsidRPr="007D1C9E" w:rsidRDefault="00755C2A" w:rsidP="007D1C9E">
      <w:pPr>
        <w:jc w:val="center"/>
        <w:rPr>
          <w:rFonts w:ascii="Tahoma" w:hAnsi="Tahoma" w:cs="Tahoma"/>
          <w:lang w:val="en-US"/>
        </w:rPr>
      </w:pPr>
    </w:p>
    <w:sectPr w:rsidR="00755C2A" w:rsidRPr="007D1C9E" w:rsidSect="00CD1E6C">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24EE" w14:textId="77777777" w:rsidR="00B31D26" w:rsidRDefault="00B31D26" w:rsidP="00755C2A">
      <w:pPr>
        <w:spacing w:after="0" w:line="240" w:lineRule="auto"/>
      </w:pPr>
      <w:r>
        <w:separator/>
      </w:r>
    </w:p>
  </w:endnote>
  <w:endnote w:type="continuationSeparator" w:id="0">
    <w:p w14:paraId="69B178F3" w14:textId="77777777" w:rsidR="00B31D26" w:rsidRDefault="00B31D26" w:rsidP="0075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4CB5" w14:textId="77777777" w:rsidR="00CD1E6C" w:rsidRDefault="00CD1E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A43E" w14:textId="77777777" w:rsidR="00755C2A" w:rsidRDefault="00523D05">
    <w:pPr>
      <w:pStyle w:val="Stopka"/>
      <w:jc w:val="center"/>
    </w:pPr>
    <w:r>
      <w:fldChar w:fldCharType="begin"/>
    </w:r>
    <w:r>
      <w:instrText xml:space="preserve"> PAGE   \* MERGEFORMAT </w:instrText>
    </w:r>
    <w:r>
      <w:fldChar w:fldCharType="separate"/>
    </w:r>
    <w:r w:rsidR="00EC5DF7">
      <w:rPr>
        <w:noProof/>
      </w:rPr>
      <w:t>1</w:t>
    </w:r>
    <w:r>
      <w:rPr>
        <w:noProof/>
      </w:rPr>
      <w:fldChar w:fldCharType="end"/>
    </w:r>
  </w:p>
  <w:p w14:paraId="7FC096B7" w14:textId="77777777" w:rsidR="00755C2A" w:rsidRDefault="00755C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EAD6" w14:textId="77777777" w:rsidR="00CD1E6C" w:rsidRDefault="00CD1E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D1C8" w14:textId="77777777" w:rsidR="00B31D26" w:rsidRDefault="00B31D26" w:rsidP="00755C2A">
      <w:pPr>
        <w:spacing w:after="0" w:line="240" w:lineRule="auto"/>
      </w:pPr>
      <w:r>
        <w:separator/>
      </w:r>
    </w:p>
  </w:footnote>
  <w:footnote w:type="continuationSeparator" w:id="0">
    <w:p w14:paraId="2EEFDA5A" w14:textId="77777777" w:rsidR="00B31D26" w:rsidRDefault="00B31D26" w:rsidP="0075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BD25" w14:textId="77777777" w:rsidR="00CD1E6C" w:rsidRDefault="00CD1E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1975" w14:textId="77777777" w:rsidR="00CD1E6C" w:rsidRDefault="00CD1E6C">
    <w:pPr>
      <w:pStyle w:val="Nagwek"/>
      <w:rPr>
        <w:lang w:val="en-US"/>
      </w:rPr>
    </w:pPr>
    <w:r w:rsidRPr="00AC4EBB">
      <w:rPr>
        <w:rFonts w:ascii="Tahoma" w:hAnsi="Tahoma" w:cs="Tahoma"/>
        <w:b/>
        <w:noProof/>
        <w:color w:val="000080"/>
        <w:sz w:val="26"/>
        <w:szCs w:val="26"/>
        <w:lang w:val="en-US"/>
      </w:rPr>
      <w:drawing>
        <wp:inline distT="0" distB="0" distL="0" distR="0" wp14:anchorId="7152625B" wp14:editId="0094340D">
          <wp:extent cx="1076325" cy="472072"/>
          <wp:effectExtent l="0" t="0" r="0" b="0"/>
          <wp:docPr id="5" name="Obraz 5"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rPr>
        <w:lang w:val="en-US"/>
      </w:rPr>
      <w:tab/>
    </w:r>
    <w:r>
      <w:rPr>
        <w:lang w:val="en-US"/>
      </w:rPr>
      <w:t xml:space="preserve">  </w:t>
    </w:r>
  </w:p>
  <w:p w14:paraId="10CD83DC" w14:textId="77777777" w:rsidR="00CD1E6C" w:rsidRPr="00CD1E6C" w:rsidRDefault="00CD1E6C">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3E0F" w14:textId="77777777" w:rsidR="00CD1E6C" w:rsidRDefault="00CD1E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2C4"/>
    <w:multiLevelType w:val="hybridMultilevel"/>
    <w:tmpl w:val="946C9942"/>
    <w:lvl w:ilvl="0" w:tplc="97D4331C">
      <w:start w:val="1"/>
      <w:numFmt w:val="decimal"/>
      <w:lvlText w:val="[%1]"/>
      <w:lvlJc w:val="left"/>
      <w:pPr>
        <w:tabs>
          <w:tab w:val="num" w:pos="574"/>
        </w:tabs>
        <w:ind w:left="574" w:hanging="574"/>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1" w15:restartNumberingAfterBreak="0">
    <w:nsid w:val="411A4C5E"/>
    <w:multiLevelType w:val="hybridMultilevel"/>
    <w:tmpl w:val="CF9C2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A771B1"/>
    <w:multiLevelType w:val="hybridMultilevel"/>
    <w:tmpl w:val="729C4F38"/>
    <w:lvl w:ilvl="0" w:tplc="02A4C356">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6A0E8C"/>
    <w:multiLevelType w:val="hybridMultilevel"/>
    <w:tmpl w:val="946C9942"/>
    <w:lvl w:ilvl="0" w:tplc="97D4331C">
      <w:start w:val="1"/>
      <w:numFmt w:val="decimal"/>
      <w:lvlText w:val="[%1]"/>
      <w:lvlJc w:val="left"/>
      <w:pPr>
        <w:tabs>
          <w:tab w:val="num" w:pos="574"/>
        </w:tabs>
        <w:ind w:left="574" w:hanging="574"/>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4" w15:restartNumberingAfterBreak="0">
    <w:nsid w:val="54906E61"/>
    <w:multiLevelType w:val="hybridMultilevel"/>
    <w:tmpl w:val="DA3EFBCE"/>
    <w:lvl w:ilvl="0" w:tplc="17A2F7EC">
      <w:numFmt w:val="bullet"/>
      <w:lvlText w:val="–"/>
      <w:lvlJc w:val="left"/>
      <w:pPr>
        <w:ind w:left="765" w:hanging="360"/>
      </w:pPr>
      <w:rPr>
        <w:rFonts w:ascii="Tahoma" w:eastAsia="Calibri" w:hAnsi="Tahoma" w:cs="Tahom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B946234"/>
    <w:multiLevelType w:val="hybridMultilevel"/>
    <w:tmpl w:val="83BAF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BE7E2C"/>
    <w:multiLevelType w:val="hybridMultilevel"/>
    <w:tmpl w:val="E8FEDD32"/>
    <w:lvl w:ilvl="0" w:tplc="F18C455A">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2568051">
    <w:abstractNumId w:val="2"/>
  </w:num>
  <w:num w:numId="2" w16cid:durableId="30619887">
    <w:abstractNumId w:val="4"/>
  </w:num>
  <w:num w:numId="3" w16cid:durableId="1673874982">
    <w:abstractNumId w:val="6"/>
  </w:num>
  <w:num w:numId="4" w16cid:durableId="1097293142">
    <w:abstractNumId w:val="5"/>
  </w:num>
  <w:num w:numId="5" w16cid:durableId="1691761035">
    <w:abstractNumId w:val="1"/>
  </w:num>
  <w:num w:numId="6" w16cid:durableId="912474854">
    <w:abstractNumId w:val="0"/>
  </w:num>
  <w:num w:numId="7" w16cid:durableId="471213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86C"/>
    <w:rsid w:val="000126A1"/>
    <w:rsid w:val="0006186C"/>
    <w:rsid w:val="000C3C37"/>
    <w:rsid w:val="000C584B"/>
    <w:rsid w:val="000F72A2"/>
    <w:rsid w:val="00155DF9"/>
    <w:rsid w:val="00165A8B"/>
    <w:rsid w:val="001A5665"/>
    <w:rsid w:val="001F34B9"/>
    <w:rsid w:val="002913F0"/>
    <w:rsid w:val="002E4287"/>
    <w:rsid w:val="00382215"/>
    <w:rsid w:val="003979DB"/>
    <w:rsid w:val="004071B8"/>
    <w:rsid w:val="00482924"/>
    <w:rsid w:val="00483D62"/>
    <w:rsid w:val="00494A1A"/>
    <w:rsid w:val="004A1213"/>
    <w:rsid w:val="004F73CE"/>
    <w:rsid w:val="00523D05"/>
    <w:rsid w:val="00590462"/>
    <w:rsid w:val="006165AD"/>
    <w:rsid w:val="00755C2A"/>
    <w:rsid w:val="0076767E"/>
    <w:rsid w:val="007D1C9E"/>
    <w:rsid w:val="008507F1"/>
    <w:rsid w:val="00893892"/>
    <w:rsid w:val="008C7BD7"/>
    <w:rsid w:val="008F5152"/>
    <w:rsid w:val="00A20A41"/>
    <w:rsid w:val="00A37B9E"/>
    <w:rsid w:val="00A434AF"/>
    <w:rsid w:val="00A66E7D"/>
    <w:rsid w:val="00AE15D7"/>
    <w:rsid w:val="00B101CE"/>
    <w:rsid w:val="00B31D26"/>
    <w:rsid w:val="00BE0238"/>
    <w:rsid w:val="00C60EEB"/>
    <w:rsid w:val="00CC07C0"/>
    <w:rsid w:val="00CD1E6C"/>
    <w:rsid w:val="00D47B94"/>
    <w:rsid w:val="00DC190C"/>
    <w:rsid w:val="00DD1A5B"/>
    <w:rsid w:val="00DF04E8"/>
    <w:rsid w:val="00E402E8"/>
    <w:rsid w:val="00E418E5"/>
    <w:rsid w:val="00E81877"/>
    <w:rsid w:val="00EC5DF7"/>
    <w:rsid w:val="00F446DA"/>
    <w:rsid w:val="00F471C1"/>
    <w:rsid w:val="00FC4F44"/>
    <w:rsid w:val="00FD5D7E"/>
    <w:rsid w:val="00FF1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B3CEE"/>
  <w15:docId w15:val="{5ABBFEB6-ADC1-4206-B58E-508BAD7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21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1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D7E"/>
    <w:pPr>
      <w:ind w:left="720"/>
      <w:contextualSpacing/>
    </w:pPr>
  </w:style>
  <w:style w:type="paragraph" w:styleId="Nagwek">
    <w:name w:val="header"/>
    <w:basedOn w:val="Normalny"/>
    <w:link w:val="NagwekZnak"/>
    <w:uiPriority w:val="99"/>
    <w:unhideWhenUsed/>
    <w:rsid w:val="00755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C2A"/>
  </w:style>
  <w:style w:type="paragraph" w:styleId="Stopka">
    <w:name w:val="footer"/>
    <w:basedOn w:val="Normalny"/>
    <w:link w:val="StopkaZnak"/>
    <w:uiPriority w:val="99"/>
    <w:unhideWhenUsed/>
    <w:rsid w:val="00755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600</Words>
  <Characters>3421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Dagmara Mika</dc:creator>
  <cp:lastModifiedBy>Andrzej Urbaś</cp:lastModifiedBy>
  <cp:revision>8</cp:revision>
  <cp:lastPrinted>2016-03-18T14:40:00Z</cp:lastPrinted>
  <dcterms:created xsi:type="dcterms:W3CDTF">2014-04-07T11:00:00Z</dcterms:created>
  <dcterms:modified xsi:type="dcterms:W3CDTF">2025-06-16T08:16:00Z</dcterms:modified>
</cp:coreProperties>
</file>