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379C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4BF7" w:rsidRPr="00CC07C0" w14:paraId="5EA6DEB5" w14:textId="77777777" w:rsidTr="005C6442">
        <w:tc>
          <w:tcPr>
            <w:tcW w:w="4219" w:type="dxa"/>
          </w:tcPr>
          <w:p w14:paraId="45323FA0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 xml:space="preserve">The title of the </w:t>
            </w:r>
            <w:r>
              <w:rPr>
                <w:rFonts w:ascii="Tahoma" w:hAnsi="Tahoma" w:cs="Tahoma"/>
                <w:lang w:val="en-GB"/>
              </w:rPr>
              <w:t>course</w:t>
            </w:r>
          </w:p>
        </w:tc>
        <w:tc>
          <w:tcPr>
            <w:tcW w:w="4993" w:type="dxa"/>
          </w:tcPr>
          <w:p w14:paraId="33BFC2F4" w14:textId="77777777" w:rsidR="00304BF7" w:rsidRPr="0006186C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Manufacturing  Metrology</w:t>
            </w:r>
          </w:p>
        </w:tc>
      </w:tr>
      <w:tr w:rsidR="00304BF7" w:rsidRPr="00A56092" w14:paraId="295CAA64" w14:textId="77777777" w:rsidTr="005C6442">
        <w:tc>
          <w:tcPr>
            <w:tcW w:w="4219" w:type="dxa"/>
          </w:tcPr>
          <w:p w14:paraId="42BABE50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</w:tcPr>
          <w:p w14:paraId="1123E6DF" w14:textId="77777777" w:rsidR="00304BF7" w:rsidRPr="00483D62" w:rsidRDefault="00304BF7" w:rsidP="00304BF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7" w:history="1">
              <w:r w:rsidRPr="00483D62">
                <w:rPr>
                  <w:rFonts w:ascii="Tahoma" w:hAnsi="Tahoma" w:cs="Tahoma"/>
                  <w:sz w:val="20"/>
                  <w:szCs w:val="20"/>
                  <w:lang w:val="en-GB"/>
                </w:rPr>
                <w:t>Faculty of Mechanical Engineering and Computer Science</w:t>
              </w:r>
            </w:hyperlink>
          </w:p>
        </w:tc>
      </w:tr>
      <w:tr w:rsidR="00304BF7" w:rsidRPr="00CC07C0" w14:paraId="366C7C5D" w14:textId="77777777" w:rsidTr="005C6442">
        <w:tc>
          <w:tcPr>
            <w:tcW w:w="4219" w:type="dxa"/>
          </w:tcPr>
          <w:p w14:paraId="63018CB4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</w:tcPr>
          <w:p w14:paraId="4D7FAF14" w14:textId="77777777" w:rsidR="00304BF7" w:rsidRPr="00483D62" w:rsidRDefault="00304BF7" w:rsidP="00304BF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83D62">
              <w:rPr>
                <w:rFonts w:ascii="Tahoma" w:hAnsi="Tahoma" w:cs="Tahoma"/>
                <w:sz w:val="20"/>
                <w:szCs w:val="20"/>
                <w:lang w:val="en-GB"/>
              </w:rPr>
              <w:t>Engineer (BSc)</w:t>
            </w:r>
          </w:p>
        </w:tc>
      </w:tr>
      <w:tr w:rsidR="00304BF7" w:rsidRPr="0006186C" w14:paraId="44B16C47" w14:textId="77777777" w:rsidTr="005C6442">
        <w:tc>
          <w:tcPr>
            <w:tcW w:w="4219" w:type="dxa"/>
          </w:tcPr>
          <w:p w14:paraId="7AEBDD6A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</w:tcPr>
          <w:p w14:paraId="459A1F59" w14:textId="77777777" w:rsidR="00304BF7" w:rsidRPr="00483D62" w:rsidRDefault="00304BF7" w:rsidP="00304BF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Winter/summer</w:t>
            </w:r>
          </w:p>
        </w:tc>
      </w:tr>
      <w:tr w:rsidR="00304BF7" w:rsidRPr="00483D62" w14:paraId="543CA3AC" w14:textId="77777777" w:rsidTr="005C6442">
        <w:tc>
          <w:tcPr>
            <w:tcW w:w="4219" w:type="dxa"/>
          </w:tcPr>
          <w:p w14:paraId="6593BC8D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</w:t>
            </w:r>
            <w:r w:rsidRPr="0006186C">
              <w:rPr>
                <w:rFonts w:ascii="Tahoma" w:hAnsi="Tahoma" w:cs="Tahoma"/>
                <w:lang w:val="en-GB"/>
              </w:rPr>
              <w:t xml:space="preserve"> and number of hours</w:t>
            </w:r>
          </w:p>
        </w:tc>
        <w:tc>
          <w:tcPr>
            <w:tcW w:w="4993" w:type="dxa"/>
          </w:tcPr>
          <w:p w14:paraId="6FB5687A" w14:textId="128B7CB9" w:rsidR="00304BF7" w:rsidRPr="00483D62" w:rsidRDefault="00304BF7" w:rsidP="00304BF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83D62">
              <w:rPr>
                <w:rFonts w:ascii="Tahoma" w:hAnsi="Tahoma" w:cs="Tahoma"/>
                <w:sz w:val="20"/>
                <w:szCs w:val="20"/>
                <w:lang w:val="en-GB"/>
              </w:rPr>
              <w:t>Lecture</w:t>
            </w:r>
          </w:p>
          <w:p w14:paraId="1D7608CF" w14:textId="77777777" w:rsidR="00304BF7" w:rsidRPr="00483D62" w:rsidRDefault="00304BF7" w:rsidP="00304BF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15 h</w:t>
            </w:r>
          </w:p>
        </w:tc>
      </w:tr>
      <w:tr w:rsidR="00304BF7" w:rsidRPr="0006186C" w14:paraId="67670F16" w14:textId="77777777" w:rsidTr="005C6442">
        <w:tc>
          <w:tcPr>
            <w:tcW w:w="4219" w:type="dxa"/>
          </w:tcPr>
          <w:p w14:paraId="355FD959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Pr="0006186C">
              <w:rPr>
                <w:rFonts w:ascii="Tahoma" w:hAnsi="Tahoma" w:cs="Tahoma"/>
                <w:lang w:val="en-GB"/>
              </w:rPr>
              <w:t>anguage</w:t>
            </w:r>
            <w:r>
              <w:rPr>
                <w:rFonts w:ascii="Tahoma" w:hAnsi="Tahoma" w:cs="Tahoma"/>
                <w:lang w:val="en-GB"/>
              </w:rPr>
              <w:t xml:space="preserve"> of instruction</w:t>
            </w:r>
          </w:p>
        </w:tc>
        <w:tc>
          <w:tcPr>
            <w:tcW w:w="4993" w:type="dxa"/>
          </w:tcPr>
          <w:p w14:paraId="3921F955" w14:textId="77777777" w:rsidR="00304BF7" w:rsidRPr="0006186C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304BF7" w:rsidRPr="0006186C" w14:paraId="396A4F78" w14:textId="77777777" w:rsidTr="005C6442">
        <w:tc>
          <w:tcPr>
            <w:tcW w:w="4219" w:type="dxa"/>
          </w:tcPr>
          <w:p w14:paraId="77BABDB1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</w:tcPr>
          <w:p w14:paraId="520C356C" w14:textId="06374CD7" w:rsidR="00304BF7" w:rsidRPr="0006186C" w:rsidRDefault="00A56092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04BF7" w:rsidRPr="0006186C" w14:paraId="5E3F1492" w14:textId="77777777" w:rsidTr="005C6442">
        <w:tc>
          <w:tcPr>
            <w:tcW w:w="4219" w:type="dxa"/>
          </w:tcPr>
          <w:p w14:paraId="3E778343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</w:tcPr>
          <w:p w14:paraId="09F384EC" w14:textId="69D0CD18" w:rsidR="00304BF7" w:rsidRPr="00A56092" w:rsidRDefault="00A56092" w:rsidP="00304BF7">
            <w:pPr>
              <w:spacing w:after="0" w:line="240" w:lineRule="auto"/>
            </w:pPr>
            <w:r w:rsidRPr="00A56092">
              <w:t>Dr hab. inż.</w:t>
            </w:r>
            <w:r w:rsidR="00304BF7" w:rsidRPr="00A56092">
              <w:t xml:space="preserve"> Wojciech Płowucha</w:t>
            </w:r>
            <w:r w:rsidRPr="00A56092">
              <w:t xml:space="preserve">, prof. </w:t>
            </w:r>
            <w:r>
              <w:t>UBB</w:t>
            </w:r>
          </w:p>
        </w:tc>
      </w:tr>
      <w:tr w:rsidR="00304BF7" w:rsidRPr="00A56092" w14:paraId="6118BF38" w14:textId="77777777" w:rsidTr="005C6442">
        <w:tc>
          <w:tcPr>
            <w:tcW w:w="4219" w:type="dxa"/>
          </w:tcPr>
          <w:p w14:paraId="3504FFC7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</w:tcPr>
          <w:p w14:paraId="1BD54DDC" w14:textId="77777777" w:rsidR="00304BF7" w:rsidRPr="002D7D3E" w:rsidRDefault="00304BF7" w:rsidP="00304BF7">
            <w:pPr>
              <w:spacing w:after="0" w:line="240" w:lineRule="auto"/>
              <w:rPr>
                <w:lang w:val="en"/>
              </w:rPr>
            </w:pPr>
            <w:r w:rsidRPr="001973B6">
              <w:rPr>
                <w:lang w:val="en"/>
              </w:rPr>
              <w:t>T</w:t>
            </w:r>
            <w:r>
              <w:rPr>
                <w:lang w:val="en"/>
              </w:rPr>
              <w:t>he</w:t>
            </w:r>
            <w:r w:rsidRPr="001973B6">
              <w:rPr>
                <w:lang w:val="en"/>
              </w:rPr>
              <w:t xml:space="preserve"> students get</w:t>
            </w:r>
            <w:r>
              <w:rPr>
                <w:lang w:val="en"/>
              </w:rPr>
              <w:t xml:space="preserve"> </w:t>
            </w:r>
            <w:r w:rsidRPr="001973B6">
              <w:rPr>
                <w:lang w:val="en"/>
              </w:rPr>
              <w:t>acquaint</w:t>
            </w:r>
            <w:r>
              <w:rPr>
                <w:lang w:val="en"/>
              </w:rPr>
              <w:t>ed</w:t>
            </w:r>
            <w:r w:rsidRPr="001973B6">
              <w:rPr>
                <w:lang w:val="en"/>
              </w:rPr>
              <w:t xml:space="preserve"> with the role of metrology in quality management systems, </w:t>
            </w:r>
            <w:r>
              <w:rPr>
                <w:lang w:val="en"/>
              </w:rPr>
              <w:t xml:space="preserve">basics of </w:t>
            </w:r>
            <w:r w:rsidRPr="001973B6">
              <w:rPr>
                <w:lang w:val="en"/>
              </w:rPr>
              <w:t xml:space="preserve">the design </w:t>
            </w:r>
            <w:r>
              <w:rPr>
                <w:lang w:val="en"/>
              </w:rPr>
              <w:t xml:space="preserve">of standard gauges </w:t>
            </w:r>
            <w:r w:rsidRPr="001973B6">
              <w:rPr>
                <w:lang w:val="en"/>
              </w:rPr>
              <w:t xml:space="preserve">measuring instruments, in particular the issues of traceability, calibration of measuring equipment. Signaling the issue of measurement errors and measurement uncertainty. </w:t>
            </w:r>
            <w:r>
              <w:rPr>
                <w:lang w:val="en"/>
              </w:rPr>
              <w:t xml:space="preserve">Students are introduced to </w:t>
            </w:r>
            <w:r w:rsidRPr="001973B6">
              <w:rPr>
                <w:lang w:val="en"/>
              </w:rPr>
              <w:t>the measuring techniques used in the engineering industry, including coordinate measuring technique and measurements of surface roughness</w:t>
            </w:r>
            <w:r>
              <w:rPr>
                <w:lang w:val="en"/>
              </w:rPr>
              <w:t>.</w:t>
            </w:r>
          </w:p>
        </w:tc>
      </w:tr>
      <w:tr w:rsidR="00304BF7" w:rsidRPr="00CC07C0" w14:paraId="7CD0AD80" w14:textId="77777777" w:rsidTr="005C6442">
        <w:tc>
          <w:tcPr>
            <w:tcW w:w="4219" w:type="dxa"/>
          </w:tcPr>
          <w:p w14:paraId="0D6CC06E" w14:textId="77777777" w:rsidR="00304BF7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201F03D2" w14:textId="77777777" w:rsidR="00304BF7" w:rsidRPr="00FD5D7E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</w:tcPr>
          <w:p w14:paraId="60E24A2E" w14:textId="77777777" w:rsidR="00304BF7" w:rsidRDefault="00304BF7" w:rsidP="00304BF7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1. </w:t>
            </w:r>
            <w:r w:rsidRPr="001973B6">
              <w:rPr>
                <w:lang w:val="en"/>
              </w:rPr>
              <w:t xml:space="preserve">Geometrical Product Specifications. Tolerances and fits. </w:t>
            </w:r>
          </w:p>
          <w:p w14:paraId="6444BE12" w14:textId="77777777" w:rsidR="00304BF7" w:rsidRDefault="00304BF7" w:rsidP="00304BF7">
            <w:pPr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2. </w:t>
            </w:r>
            <w:r w:rsidRPr="001973B6">
              <w:rPr>
                <w:lang w:val="en"/>
              </w:rPr>
              <w:t xml:space="preserve">Geometric </w:t>
            </w:r>
            <w:r>
              <w:rPr>
                <w:lang w:val="en"/>
              </w:rPr>
              <w:t>t</w:t>
            </w:r>
            <w:r w:rsidRPr="001973B6">
              <w:rPr>
                <w:lang w:val="en"/>
              </w:rPr>
              <w:t>olerances according to ISO 1101. Tolerances o</w:t>
            </w:r>
            <w:r>
              <w:rPr>
                <w:lang w:val="en"/>
              </w:rPr>
              <w:t>f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>form</w:t>
            </w:r>
            <w:r w:rsidRPr="001973B6">
              <w:rPr>
                <w:lang w:val="en"/>
              </w:rPr>
              <w:t xml:space="preserve"> (straightness, flatness, roundness, cylindricity).</w:t>
            </w:r>
            <w:r w:rsidRPr="001973B6">
              <w:rPr>
                <w:lang w:val="en"/>
              </w:rPr>
              <w:br/>
              <w:t>3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>Datums</w:t>
            </w:r>
            <w:r w:rsidRPr="001973B6">
              <w:rPr>
                <w:lang w:val="en"/>
              </w:rPr>
              <w:t xml:space="preserve">. Tolerances </w:t>
            </w:r>
            <w:r>
              <w:rPr>
                <w:lang w:val="en"/>
              </w:rPr>
              <w:t>of orientation</w:t>
            </w:r>
            <w:r w:rsidRPr="001973B6">
              <w:rPr>
                <w:lang w:val="en"/>
              </w:rPr>
              <w:t>, location</w:t>
            </w:r>
            <w:r>
              <w:rPr>
                <w:lang w:val="en"/>
              </w:rPr>
              <w:t>,</w:t>
            </w:r>
            <w:r w:rsidRPr="001973B6">
              <w:rPr>
                <w:lang w:val="en"/>
              </w:rPr>
              <w:t xml:space="preserve"> and </w:t>
            </w:r>
            <w:r>
              <w:rPr>
                <w:lang w:val="en"/>
              </w:rPr>
              <w:t>run-out</w:t>
            </w:r>
            <w:r w:rsidRPr="001973B6">
              <w:rPr>
                <w:lang w:val="en"/>
              </w:rPr>
              <w:t>.</w:t>
            </w:r>
            <w:r w:rsidRPr="001973B6">
              <w:rPr>
                <w:lang w:val="en"/>
              </w:rPr>
              <w:br/>
              <w:t>4</w:t>
            </w:r>
            <w:r>
              <w:rPr>
                <w:lang w:val="en"/>
              </w:rPr>
              <w:t xml:space="preserve">. Standard gauges and </w:t>
            </w:r>
            <w:r w:rsidRPr="001973B6">
              <w:rPr>
                <w:lang w:val="en"/>
              </w:rPr>
              <w:t>measuring instruments. Definition</w:t>
            </w:r>
            <w:r>
              <w:rPr>
                <w:lang w:val="en"/>
              </w:rPr>
              <w:t xml:space="preserve"> of</w:t>
            </w:r>
            <w:r w:rsidRPr="001973B6">
              <w:rPr>
                <w:lang w:val="en"/>
              </w:rPr>
              <w:t xml:space="preserve"> meter. </w:t>
            </w:r>
            <w:r>
              <w:rPr>
                <w:lang w:val="en"/>
              </w:rPr>
              <w:t>End gauges</w:t>
            </w:r>
            <w:r w:rsidRPr="001973B6">
              <w:rPr>
                <w:lang w:val="en"/>
              </w:rPr>
              <w:t>.</w:t>
            </w:r>
            <w:r>
              <w:rPr>
                <w:lang w:val="en"/>
              </w:rPr>
              <w:t xml:space="preserve"> I</w:t>
            </w:r>
            <w:r w:rsidRPr="001973B6">
              <w:rPr>
                <w:lang w:val="en"/>
              </w:rPr>
              <w:t xml:space="preserve">ncremental </w:t>
            </w:r>
            <w:r>
              <w:rPr>
                <w:lang w:val="en"/>
              </w:rPr>
              <w:t>measuring systems</w:t>
            </w:r>
            <w:r w:rsidRPr="001973B6">
              <w:rPr>
                <w:lang w:val="en"/>
              </w:rPr>
              <w:t>.</w:t>
            </w:r>
            <w:r>
              <w:rPr>
                <w:lang w:val="en"/>
              </w:rPr>
              <w:t xml:space="preserve"> Interferometers</w:t>
            </w:r>
            <w:r w:rsidRPr="001973B6">
              <w:rPr>
                <w:lang w:val="en"/>
              </w:rPr>
              <w:t>.</w:t>
            </w:r>
            <w:r w:rsidRPr="001973B6">
              <w:rPr>
                <w:lang w:val="en"/>
              </w:rPr>
              <w:br/>
              <w:t>5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>C</w:t>
            </w:r>
            <w:r w:rsidRPr="001973B6">
              <w:rPr>
                <w:lang w:val="en"/>
              </w:rPr>
              <w:t>alipers. Micrometer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.</w:t>
            </w:r>
            <w:r>
              <w:rPr>
                <w:lang w:val="en"/>
              </w:rPr>
              <w:t xml:space="preserve"> Dial gauges. Angle measuring devices.</w:t>
            </w:r>
            <w:r w:rsidRPr="001973B6">
              <w:rPr>
                <w:lang w:val="en"/>
              </w:rPr>
              <w:t>.</w:t>
            </w:r>
            <w:r w:rsidRPr="001973B6">
              <w:rPr>
                <w:lang w:val="en"/>
              </w:rPr>
              <w:br/>
              <w:t>6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Measuring Machines: </w:t>
            </w:r>
            <w:r>
              <w:rPr>
                <w:lang w:val="en"/>
              </w:rPr>
              <w:t>lengthmeters and hightmeters</w:t>
            </w:r>
            <w:r w:rsidRPr="001973B6">
              <w:rPr>
                <w:lang w:val="en"/>
              </w:rPr>
              <w:t>, measuring microscopes and projectors. Equipment for the measurement of roundness and cylindricity.</w:t>
            </w:r>
            <w:r w:rsidRPr="001973B6">
              <w:rPr>
                <w:lang w:val="en"/>
              </w:rPr>
              <w:br/>
              <w:t>7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Coordinate measurement technique. </w:t>
            </w:r>
            <w:r>
              <w:rPr>
                <w:lang w:val="en"/>
              </w:rPr>
              <w:t>Design types</w:t>
            </w:r>
            <w:r w:rsidRPr="001973B6">
              <w:rPr>
                <w:lang w:val="en"/>
              </w:rPr>
              <w:t xml:space="preserve"> o</w:t>
            </w:r>
            <w:r>
              <w:rPr>
                <w:lang w:val="en"/>
              </w:rPr>
              <w:t>f coordinate measuring machines</w:t>
            </w:r>
            <w:r w:rsidRPr="001973B6">
              <w:rPr>
                <w:lang w:val="en"/>
              </w:rPr>
              <w:t>.</w:t>
            </w:r>
            <w:r w:rsidRPr="001973B6">
              <w:rPr>
                <w:lang w:val="en"/>
              </w:rPr>
              <w:br/>
              <w:t>8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Coordinate </w:t>
            </w:r>
            <w:r w:rsidRPr="001973B6">
              <w:rPr>
                <w:lang w:val="en"/>
              </w:rPr>
              <w:t>Measur</w:t>
            </w:r>
            <w:r>
              <w:rPr>
                <w:lang w:val="en"/>
              </w:rPr>
              <w:t>ement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>Planning</w:t>
            </w:r>
            <w:r w:rsidRPr="001973B6">
              <w:rPr>
                <w:lang w:val="en"/>
              </w:rPr>
              <w:t xml:space="preserve">. 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tyl</w:t>
            </w:r>
            <w:r>
              <w:rPr>
                <w:lang w:val="en"/>
              </w:rPr>
              <w:t>i</w:t>
            </w:r>
            <w:r w:rsidRPr="001973B6">
              <w:rPr>
                <w:lang w:val="en"/>
              </w:rPr>
              <w:t xml:space="preserve">. The machine coordinate system and the </w:t>
            </w:r>
            <w:r>
              <w:rPr>
                <w:lang w:val="en"/>
              </w:rPr>
              <w:t>workpiece coordinate system</w:t>
            </w:r>
            <w:r w:rsidRPr="001973B6">
              <w:rPr>
                <w:lang w:val="en"/>
              </w:rPr>
              <w:t xml:space="preserve">. </w:t>
            </w:r>
            <w:r>
              <w:rPr>
                <w:lang w:val="en"/>
              </w:rPr>
              <w:t>Workpiece fixing systems</w:t>
            </w:r>
            <w:r w:rsidRPr="001973B6">
              <w:rPr>
                <w:lang w:val="en"/>
              </w:rPr>
              <w:t xml:space="preserve">. Measuring strategy. Sampling 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trategy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br/>
            </w:r>
            <w:r w:rsidRPr="001973B6">
              <w:rPr>
                <w:lang w:val="en"/>
              </w:rPr>
              <w:lastRenderedPageBreak/>
              <w:t>9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Evaluation of </w:t>
            </w:r>
            <w:r w:rsidRPr="001973B6">
              <w:rPr>
                <w:lang w:val="en"/>
              </w:rPr>
              <w:t>the measurement results. Calibration of coordinate measuring machines.</w:t>
            </w:r>
            <w:r w:rsidRPr="001973B6">
              <w:rPr>
                <w:lang w:val="en"/>
              </w:rPr>
              <w:br/>
              <w:t>10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Indirect measurement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 xml:space="preserve">. Measurements of angles. Measurements </w:t>
            </w:r>
            <w:r>
              <w:rPr>
                <w:lang w:val="en"/>
              </w:rPr>
              <w:t xml:space="preserve">of </w:t>
            </w:r>
            <w:r w:rsidRPr="001973B6">
              <w:rPr>
                <w:lang w:val="en"/>
              </w:rPr>
              <w:t>cones. Measurements of curve</w:t>
            </w:r>
            <w:r>
              <w:rPr>
                <w:lang w:val="en"/>
              </w:rPr>
              <w:t>s and</w:t>
            </w:r>
            <w:r w:rsidRPr="001973B6">
              <w:rPr>
                <w:lang w:val="en"/>
              </w:rPr>
              <w:t xml:space="preserve"> radii.</w:t>
            </w:r>
            <w:r w:rsidRPr="001973B6">
              <w:rPr>
                <w:lang w:val="en"/>
              </w:rPr>
              <w:br/>
              <w:t>11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The surface roughness. </w:t>
            </w:r>
            <w:r>
              <w:rPr>
                <w:lang w:val="en"/>
              </w:rPr>
              <w:t>T</w:t>
            </w:r>
            <w:r w:rsidRPr="001973B6">
              <w:rPr>
                <w:lang w:val="en"/>
              </w:rPr>
              <w:t xml:space="preserve">he waviness profile, roughness profile. Surface roughness parameters. </w:t>
            </w:r>
            <w:r>
              <w:rPr>
                <w:lang w:val="en"/>
              </w:rPr>
              <w:t>M</w:t>
            </w:r>
            <w:r w:rsidRPr="001973B6">
              <w:rPr>
                <w:lang w:val="en"/>
              </w:rPr>
              <w:t xml:space="preserve">aterial </w:t>
            </w:r>
            <w:r>
              <w:rPr>
                <w:lang w:val="en"/>
              </w:rPr>
              <w:t xml:space="preserve">ration </w:t>
            </w:r>
            <w:r w:rsidRPr="001973B6">
              <w:rPr>
                <w:lang w:val="en"/>
              </w:rPr>
              <w:t xml:space="preserve">curve. </w:t>
            </w:r>
            <w:r>
              <w:rPr>
                <w:lang w:val="en"/>
              </w:rPr>
              <w:t>Profile</w:t>
            </w:r>
            <w:r w:rsidRPr="001973B6">
              <w:rPr>
                <w:lang w:val="en"/>
              </w:rPr>
              <w:t>meter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 xml:space="preserve">. 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urface roughness</w:t>
            </w:r>
            <w:r>
              <w:rPr>
                <w:lang w:val="en"/>
              </w:rPr>
              <w:t xml:space="preserve"> standards</w:t>
            </w:r>
            <w:r w:rsidRPr="001973B6">
              <w:rPr>
                <w:lang w:val="en"/>
              </w:rPr>
              <w:t>. Filters.</w:t>
            </w:r>
            <w:r w:rsidRPr="001973B6">
              <w:rPr>
                <w:lang w:val="en"/>
              </w:rPr>
              <w:br/>
              <w:t>12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Tolera</w:t>
            </w:r>
            <w:r>
              <w:rPr>
                <w:lang w:val="en"/>
              </w:rPr>
              <w:t>ncing</w:t>
            </w:r>
            <w:r w:rsidRPr="001973B6">
              <w:rPr>
                <w:lang w:val="en"/>
              </w:rPr>
              <w:t xml:space="preserve"> and measurements </w:t>
            </w:r>
            <w:r>
              <w:rPr>
                <w:lang w:val="en"/>
              </w:rPr>
              <w:t xml:space="preserve">of </w:t>
            </w:r>
            <w:r w:rsidRPr="001973B6">
              <w:rPr>
                <w:lang w:val="en"/>
              </w:rPr>
              <w:t xml:space="preserve">threads. Metric parameters. Measurement of the thread </w:t>
            </w:r>
            <w:r>
              <w:rPr>
                <w:lang w:val="en"/>
              </w:rPr>
              <w:t xml:space="preserve">with </w:t>
            </w:r>
            <w:r w:rsidRPr="001973B6">
              <w:rPr>
                <w:lang w:val="en"/>
              </w:rPr>
              <w:t>microscope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.</w:t>
            </w:r>
            <w:r>
              <w:rPr>
                <w:lang w:val="en"/>
              </w:rPr>
              <w:t xml:space="preserve"> Three wires method of thread measurements. </w:t>
            </w:r>
            <w:r w:rsidRPr="001973B6">
              <w:rPr>
                <w:lang w:val="en"/>
              </w:rPr>
              <w:t xml:space="preserve"> Compensation </w:t>
            </w:r>
            <w:r>
              <w:rPr>
                <w:lang w:val="en"/>
              </w:rPr>
              <w:t xml:space="preserve">and correction of systematic </w:t>
            </w:r>
            <w:r w:rsidRPr="001973B6">
              <w:rPr>
                <w:lang w:val="en"/>
              </w:rPr>
              <w:t>e</w:t>
            </w:r>
            <w:r>
              <w:rPr>
                <w:lang w:val="en"/>
              </w:rPr>
              <w:t>rrors.</w:t>
            </w:r>
          </w:p>
          <w:p w14:paraId="3C3C9FF1" w14:textId="77777777" w:rsidR="00304BF7" w:rsidRPr="00FD5D7E" w:rsidRDefault="00304BF7" w:rsidP="00304BF7">
            <w:pPr>
              <w:spacing w:after="0" w:line="240" w:lineRule="auto"/>
              <w:rPr>
                <w:lang w:val="en-GB"/>
              </w:rPr>
            </w:pPr>
            <w:r w:rsidRPr="001973B6">
              <w:rPr>
                <w:lang w:val="en"/>
              </w:rPr>
              <w:t>13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Tolera</w:t>
            </w:r>
            <w:r>
              <w:rPr>
                <w:lang w:val="en"/>
              </w:rPr>
              <w:t>ncing</w:t>
            </w:r>
            <w:r w:rsidRPr="001973B6">
              <w:rPr>
                <w:lang w:val="en"/>
              </w:rPr>
              <w:t xml:space="preserve"> and measurement</w:t>
            </w:r>
            <w:r>
              <w:rPr>
                <w:lang w:val="en"/>
              </w:rPr>
              <w:t>s of</w:t>
            </w:r>
            <w:r w:rsidRPr="001973B6">
              <w:rPr>
                <w:lang w:val="en"/>
              </w:rPr>
              <w:t xml:space="preserve"> gear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 xml:space="preserve">. Parameters of cylindrical gears. Tolerance system of gears. </w:t>
            </w:r>
            <w:r>
              <w:rPr>
                <w:lang w:val="en"/>
              </w:rPr>
              <w:t>Pitch deviations</w:t>
            </w:r>
            <w:r w:rsidRPr="001973B6">
              <w:rPr>
                <w:lang w:val="en"/>
              </w:rPr>
              <w:t xml:space="preserve"> measurements. The definition and measurement of </w:t>
            </w:r>
            <w:r>
              <w:rPr>
                <w:lang w:val="en"/>
              </w:rPr>
              <w:t>tooth line and profile deviations</w:t>
            </w:r>
            <w:r w:rsidRPr="001973B6">
              <w:rPr>
                <w:lang w:val="en"/>
              </w:rPr>
              <w:t>. Measurement of tooth thickness deviation.</w:t>
            </w:r>
            <w:r w:rsidRPr="001973B6">
              <w:rPr>
                <w:lang w:val="en"/>
              </w:rPr>
              <w:br/>
              <w:t>14</w:t>
            </w:r>
            <w:r>
              <w:rPr>
                <w:lang w:val="en"/>
              </w:rPr>
              <w:t>.</w:t>
            </w:r>
            <w:r w:rsidRPr="001973B6">
              <w:rPr>
                <w:lang w:val="en"/>
              </w:rPr>
              <w:t xml:space="preserve"> Measurement errors and measurement uncertainty. </w:t>
            </w:r>
            <w:r>
              <w:rPr>
                <w:lang w:val="en"/>
              </w:rPr>
              <w:t xml:space="preserve">Sources </w:t>
            </w:r>
            <w:r w:rsidRPr="001973B6">
              <w:rPr>
                <w:lang w:val="en"/>
              </w:rPr>
              <w:t xml:space="preserve">of errors. Errors </w:t>
            </w:r>
            <w:r>
              <w:rPr>
                <w:lang w:val="en"/>
              </w:rPr>
              <w:t xml:space="preserve">of </w:t>
            </w:r>
            <w:r w:rsidRPr="001973B6">
              <w:rPr>
                <w:lang w:val="en"/>
              </w:rPr>
              <w:t>elastic</w:t>
            </w:r>
            <w:r>
              <w:rPr>
                <w:lang w:val="en"/>
              </w:rPr>
              <w:t xml:space="preserve"> deformation</w:t>
            </w:r>
            <w:r w:rsidRPr="001973B6">
              <w:rPr>
                <w:lang w:val="en"/>
              </w:rPr>
              <w:t>. Temperature error. Classification of measurement errors. Eliminat</w:t>
            </w:r>
            <w:r>
              <w:rPr>
                <w:lang w:val="en"/>
              </w:rPr>
              <w:t xml:space="preserve">ing </w:t>
            </w:r>
            <w:r w:rsidRPr="001973B6">
              <w:rPr>
                <w:lang w:val="en"/>
              </w:rPr>
              <w:t>sources of error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 xml:space="preserve">. Correction of errors. Calculation and expression </w:t>
            </w:r>
            <w:r>
              <w:rPr>
                <w:lang w:val="en"/>
              </w:rPr>
              <w:t>of measurement uncertainty.</w:t>
            </w:r>
            <w:r>
              <w:rPr>
                <w:lang w:val="en"/>
              </w:rPr>
              <w:br/>
              <w:t>15.</w:t>
            </w:r>
            <w:r w:rsidRPr="001973B6">
              <w:rPr>
                <w:lang w:val="en"/>
              </w:rPr>
              <w:t xml:space="preserve"> Calibration and monitoring of measuring instruments. Traceability. </w:t>
            </w:r>
            <w:r>
              <w:rPr>
                <w:lang w:val="en"/>
              </w:rPr>
              <w:t>Calibration of</w:t>
            </w:r>
            <w:r w:rsidRPr="001973B6">
              <w:rPr>
                <w:lang w:val="en"/>
              </w:rPr>
              <w:t xml:space="preserve"> calipers, micrometers, </w:t>
            </w:r>
            <w:r>
              <w:rPr>
                <w:lang w:val="en"/>
              </w:rPr>
              <w:t>dialgauges</w:t>
            </w:r>
            <w:r w:rsidRPr="001973B6">
              <w:rPr>
                <w:lang w:val="en"/>
              </w:rPr>
              <w:t xml:space="preserve">, gauge blocks. Error </w:t>
            </w:r>
            <w:r>
              <w:rPr>
                <w:lang w:val="en"/>
              </w:rPr>
              <w:t>of indication</w:t>
            </w:r>
            <w:r w:rsidRPr="001973B6">
              <w:rPr>
                <w:lang w:val="en"/>
              </w:rPr>
              <w:t xml:space="preserve">. </w:t>
            </w:r>
            <w:r>
              <w:rPr>
                <w:lang w:val="en"/>
              </w:rPr>
              <w:t>S</w:t>
            </w:r>
            <w:r w:rsidRPr="001973B6">
              <w:rPr>
                <w:lang w:val="en"/>
              </w:rPr>
              <w:t>urface flatness and parallelism measurements. Measuring force. Repeatability. Software support.</w:t>
            </w:r>
          </w:p>
        </w:tc>
      </w:tr>
      <w:tr w:rsidR="00304BF7" w:rsidRPr="00FD5D7E" w14:paraId="710ADC7E" w14:textId="77777777" w:rsidTr="005C6442">
        <w:tc>
          <w:tcPr>
            <w:tcW w:w="4219" w:type="dxa"/>
          </w:tcPr>
          <w:p w14:paraId="6C9CF63E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lastRenderedPageBreak/>
              <w:t>Didactics methods</w:t>
            </w:r>
          </w:p>
        </w:tc>
        <w:tc>
          <w:tcPr>
            <w:tcW w:w="4993" w:type="dxa"/>
          </w:tcPr>
          <w:p w14:paraId="5C9F9458" w14:textId="77777777" w:rsidR="00304BF7" w:rsidRPr="00FD5D7E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</w:tr>
      <w:tr w:rsidR="00304BF7" w:rsidRPr="00A56092" w14:paraId="583D2020" w14:textId="77777777" w:rsidTr="005C6442">
        <w:tc>
          <w:tcPr>
            <w:tcW w:w="4219" w:type="dxa"/>
          </w:tcPr>
          <w:p w14:paraId="48B9B686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</w:tcPr>
          <w:p w14:paraId="179C0A20" w14:textId="77777777" w:rsidR="00304BF7" w:rsidRPr="0006186C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Exam/presentation/attendance/seminar paper</w:t>
            </w:r>
          </w:p>
        </w:tc>
      </w:tr>
      <w:tr w:rsidR="00304BF7" w:rsidRPr="00A56092" w14:paraId="1F24A1C7" w14:textId="77777777" w:rsidTr="005C6442">
        <w:tc>
          <w:tcPr>
            <w:tcW w:w="4219" w:type="dxa"/>
          </w:tcPr>
          <w:p w14:paraId="3C0655CD" w14:textId="77777777" w:rsidR="00304BF7" w:rsidRPr="0006186C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Literature </w:t>
            </w:r>
            <w:r w:rsidRPr="0006186C">
              <w:rPr>
                <w:rFonts w:ascii="Tahoma" w:hAnsi="Tahoma" w:cs="Tahoma"/>
                <w:lang w:val="en-GB"/>
              </w:rPr>
              <w:t>(basic and supplementary)</w:t>
            </w:r>
          </w:p>
        </w:tc>
        <w:tc>
          <w:tcPr>
            <w:tcW w:w="4993" w:type="dxa"/>
          </w:tcPr>
          <w:p w14:paraId="5A165BB5" w14:textId="77777777" w:rsidR="00304BF7" w:rsidRPr="006D075A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D075A">
              <w:rPr>
                <w:lang w:val="en-GB"/>
              </w:rPr>
              <w:t>.</w:t>
            </w:r>
            <w:r w:rsidRPr="006D075A">
              <w:rPr>
                <w:lang w:val="en-GB"/>
              </w:rPr>
              <w:tab/>
              <w:t xml:space="preserve">Humienny Z. (red.): </w:t>
            </w:r>
            <w:r>
              <w:rPr>
                <w:lang w:val="en-GB"/>
              </w:rPr>
              <w:t xml:space="preserve">Geometrical Product Specification </w:t>
            </w:r>
            <w:r w:rsidRPr="006D075A">
              <w:rPr>
                <w:lang w:val="en-GB"/>
              </w:rPr>
              <w:t>(GPS). Wydawnictwa Naukowo-Techniczne. Warszawa 200</w:t>
            </w:r>
            <w:r>
              <w:rPr>
                <w:lang w:val="en-GB"/>
              </w:rPr>
              <w:t>2</w:t>
            </w:r>
          </w:p>
          <w:p w14:paraId="26C91E79" w14:textId="77777777" w:rsidR="00304BF7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6D075A">
              <w:rPr>
                <w:lang w:val="en-GB"/>
              </w:rPr>
              <w:t>.</w:t>
            </w:r>
            <w:r w:rsidRPr="006D075A">
              <w:rPr>
                <w:lang w:val="en-GB"/>
              </w:rPr>
              <w:tab/>
            </w:r>
            <w:r w:rsidRPr="005473A5">
              <w:rPr>
                <w:lang w:val="en-GB"/>
              </w:rPr>
              <w:t xml:space="preserve"> GUM: Guide to the Expression of Uncertainty in Measurement (JCGM 100:2008, GUM 1995 with minor corrections)</w:t>
            </w:r>
          </w:p>
          <w:p w14:paraId="0CA2DB22" w14:textId="77777777" w:rsidR="00304BF7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Pr="002D7D3E">
              <w:rPr>
                <w:lang w:val="en-US"/>
              </w:rPr>
              <w:t xml:space="preserve"> </w:t>
            </w:r>
            <w:r w:rsidRPr="005473A5">
              <w:rPr>
                <w:lang w:val="en-GB"/>
              </w:rPr>
              <w:tab/>
              <w:t>VIM3: International Vocabulary of Metrology (JCGM 200:2012, VIM 3rd edition, 2008, with minor corrections)</w:t>
            </w:r>
          </w:p>
          <w:p w14:paraId="5EBD4C4A" w14:textId="77777777" w:rsidR="00304BF7" w:rsidRPr="0006186C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4. interactive resources: elearning.ath.bielsko.pl</w:t>
            </w:r>
          </w:p>
        </w:tc>
      </w:tr>
      <w:tr w:rsidR="00304BF7" w:rsidRPr="00A56092" w14:paraId="5C01D785" w14:textId="77777777" w:rsidTr="005C6442">
        <w:tc>
          <w:tcPr>
            <w:tcW w:w="4219" w:type="dxa"/>
          </w:tcPr>
          <w:p w14:paraId="5B5F2289" w14:textId="77777777" w:rsidR="00304BF7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06186C">
              <w:rPr>
                <w:rFonts w:ascii="Tahoma" w:hAnsi="Tahoma" w:cs="Tahoma"/>
                <w:lang w:val="en-GB"/>
              </w:rPr>
              <w:t>The effects of the education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</w:p>
          <w:p w14:paraId="6BBCDA67" w14:textId="77777777" w:rsidR="00304BF7" w:rsidRDefault="00304BF7" w:rsidP="00304B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</w:t>
            </w:r>
            <w:r w:rsidRPr="00CC07C0">
              <w:rPr>
                <w:rFonts w:ascii="Tahoma" w:hAnsi="Tahoma" w:cs="Tahoma"/>
                <w:lang w:val="en-GB"/>
              </w:rPr>
              <w:t>nowledge</w:t>
            </w:r>
          </w:p>
          <w:p w14:paraId="47138C31" w14:textId="77777777" w:rsidR="00304BF7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53F6077F" w14:textId="77777777" w:rsidR="00304BF7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208A68DB" w14:textId="77777777" w:rsidR="00304BF7" w:rsidRPr="00581C95" w:rsidRDefault="00304BF7" w:rsidP="00304BF7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78E56B9A" w14:textId="77777777" w:rsidR="00304BF7" w:rsidRDefault="00304BF7" w:rsidP="00304B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</w:t>
            </w:r>
            <w:r w:rsidRPr="00CC07C0">
              <w:rPr>
                <w:rFonts w:ascii="Tahoma" w:hAnsi="Tahoma" w:cs="Tahoma"/>
                <w:lang w:val="en-GB"/>
              </w:rPr>
              <w:t>kills</w:t>
            </w:r>
          </w:p>
          <w:p w14:paraId="145DEF2E" w14:textId="77777777" w:rsidR="00304BF7" w:rsidRPr="00CC07C0" w:rsidRDefault="00304BF7" w:rsidP="00304BF7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72AD717A" w14:textId="77777777" w:rsidR="00304BF7" w:rsidRPr="00CC07C0" w:rsidRDefault="00304BF7" w:rsidP="00304B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 w:rsidRPr="00CC07C0"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</w:tcPr>
          <w:p w14:paraId="02E75740" w14:textId="77777777" w:rsidR="00304BF7" w:rsidRDefault="00304BF7" w:rsidP="00304BF7">
            <w:pPr>
              <w:spacing w:after="0" w:line="240" w:lineRule="auto"/>
              <w:rPr>
                <w:lang w:val="en-GB"/>
              </w:rPr>
            </w:pPr>
          </w:p>
          <w:p w14:paraId="000AE488" w14:textId="77777777" w:rsidR="00304BF7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"/>
              </w:rPr>
              <w:lastRenderedPageBreak/>
              <w:t xml:space="preserve">- </w:t>
            </w:r>
            <w:r w:rsidRPr="00251A19">
              <w:rPr>
                <w:lang w:val="en"/>
              </w:rPr>
              <w:t xml:space="preserve"> student has knowledge necessary to use the measuring apparatus, metrology workshops and methods for estimating measurement errors</w:t>
            </w:r>
          </w:p>
          <w:p w14:paraId="3CEDE450" w14:textId="77777777" w:rsidR="00304BF7" w:rsidRDefault="00304BF7" w:rsidP="00304BF7">
            <w:pPr>
              <w:spacing w:after="0" w:line="240" w:lineRule="auto"/>
              <w:rPr>
                <w:lang w:val="en-GB"/>
              </w:rPr>
            </w:pPr>
          </w:p>
          <w:p w14:paraId="0D5CB6AA" w14:textId="77777777" w:rsidR="00304BF7" w:rsidRDefault="00304BF7" w:rsidP="00304BF7">
            <w:pPr>
              <w:spacing w:after="0" w:line="240" w:lineRule="auto"/>
              <w:rPr>
                <w:lang w:val="en"/>
              </w:rPr>
            </w:pPr>
            <w:r>
              <w:rPr>
                <w:lang w:val="en-GB"/>
              </w:rPr>
              <w:t xml:space="preserve">- </w:t>
            </w:r>
            <w:r w:rsidRPr="00581C95">
              <w:rPr>
                <w:lang w:val="en"/>
              </w:rPr>
              <w:t xml:space="preserve"> </w:t>
            </w:r>
            <w:r w:rsidRPr="00251A19">
              <w:rPr>
                <w:lang w:val="en"/>
              </w:rPr>
              <w:t xml:space="preserve"> student is able to obtain information from literature, databases, and other sources</w:t>
            </w:r>
          </w:p>
          <w:p w14:paraId="38D845FD" w14:textId="77777777" w:rsidR="00304BF7" w:rsidRPr="0006186C" w:rsidRDefault="00304BF7" w:rsidP="00304BF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581C95">
              <w:rPr>
                <w:lang w:val="en"/>
              </w:rPr>
              <w:t xml:space="preserve"> student </w:t>
            </w:r>
            <w:r w:rsidRPr="00251A19">
              <w:rPr>
                <w:lang w:val="en"/>
              </w:rPr>
              <w:t xml:space="preserve"> is aware of and understands the </w:t>
            </w:r>
            <w:r>
              <w:rPr>
                <w:lang w:val="en"/>
              </w:rPr>
              <w:t>importance</w:t>
            </w:r>
            <w:r w:rsidRPr="00251A19">
              <w:rPr>
                <w:lang w:val="en"/>
              </w:rPr>
              <w:t xml:space="preserve"> of non-technical (economic) aspects and effects of metrological activity and the associated responsibility for decisions</w:t>
            </w:r>
          </w:p>
        </w:tc>
      </w:tr>
    </w:tbl>
    <w:p w14:paraId="4DB5F6A3" w14:textId="77777777" w:rsidR="00704FBF" w:rsidRPr="00704FBF" w:rsidRDefault="00704FBF">
      <w:pPr>
        <w:rPr>
          <w:lang w:val="en-US"/>
        </w:rPr>
      </w:pPr>
    </w:p>
    <w:sectPr w:rsidR="00704FBF" w:rsidRPr="00704FBF" w:rsidSect="00304BF7">
      <w:headerReference w:type="default" r:id="rId8"/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94B5" w14:textId="77777777" w:rsidR="005316C9" w:rsidRDefault="005316C9" w:rsidP="006B2377">
      <w:pPr>
        <w:spacing w:after="0" w:line="240" w:lineRule="auto"/>
      </w:pPr>
      <w:r>
        <w:separator/>
      </w:r>
    </w:p>
  </w:endnote>
  <w:endnote w:type="continuationSeparator" w:id="0">
    <w:p w14:paraId="12E0C7C6" w14:textId="77777777" w:rsidR="005316C9" w:rsidRDefault="005316C9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A594" w14:textId="77777777" w:rsidR="005316C9" w:rsidRDefault="005316C9" w:rsidP="006B2377">
      <w:pPr>
        <w:spacing w:after="0" w:line="240" w:lineRule="auto"/>
      </w:pPr>
      <w:r>
        <w:separator/>
      </w:r>
    </w:p>
  </w:footnote>
  <w:footnote w:type="continuationSeparator" w:id="0">
    <w:p w14:paraId="67AB6019" w14:textId="77777777" w:rsidR="005316C9" w:rsidRDefault="005316C9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F494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4F82F75F" wp14:editId="6E58D97A">
          <wp:extent cx="1076325" cy="472072"/>
          <wp:effectExtent l="0" t="0" r="0" b="0"/>
          <wp:docPr id="7" name="Obraz 7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89948">
    <w:abstractNumId w:val="3"/>
  </w:num>
  <w:num w:numId="2" w16cid:durableId="1750615393">
    <w:abstractNumId w:val="0"/>
  </w:num>
  <w:num w:numId="3" w16cid:durableId="1034187773">
    <w:abstractNumId w:val="2"/>
  </w:num>
  <w:num w:numId="4" w16cid:durableId="138001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304BF7"/>
    <w:rsid w:val="004629D9"/>
    <w:rsid w:val="004A23BD"/>
    <w:rsid w:val="005316C9"/>
    <w:rsid w:val="006B2377"/>
    <w:rsid w:val="00700953"/>
    <w:rsid w:val="00704FBF"/>
    <w:rsid w:val="00847F71"/>
    <w:rsid w:val="00A07031"/>
    <w:rsid w:val="00A56092"/>
    <w:rsid w:val="00C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1CCFBD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4</cp:revision>
  <dcterms:created xsi:type="dcterms:W3CDTF">2016-03-18T15:19:00Z</dcterms:created>
  <dcterms:modified xsi:type="dcterms:W3CDTF">2025-06-16T08:35:00Z</dcterms:modified>
</cp:coreProperties>
</file>